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A072E" w14:textId="557289C0" w:rsidR="00093C00" w:rsidRPr="00862EAE" w:rsidRDefault="00862EAE" w:rsidP="00862EAE">
      <w:pPr>
        <w:pStyle w:val="Heading2"/>
      </w:pPr>
      <w:r w:rsidRPr="00862EAE">
        <w:t>Heritage Foundation</w:t>
      </w:r>
    </w:p>
    <w:p w14:paraId="3D22F434" w14:textId="77777777" w:rsidR="00862EAE" w:rsidRPr="00862EAE" w:rsidRDefault="00862EAE" w:rsidP="00862EAE">
      <w:pPr>
        <w:pStyle w:val="ListParagraph"/>
        <w:numPr>
          <w:ilvl w:val="0"/>
          <w:numId w:val="1"/>
        </w:numPr>
      </w:pPr>
      <w:r w:rsidRPr="00862EAE">
        <w:t>Founded in 1973</w:t>
      </w:r>
    </w:p>
    <w:p w14:paraId="00FF3E3E" w14:textId="77777777" w:rsidR="00862EAE" w:rsidRPr="00862EAE" w:rsidRDefault="00862EAE" w:rsidP="00862EAE">
      <w:pPr>
        <w:pStyle w:val="ListParagraph"/>
        <w:numPr>
          <w:ilvl w:val="0"/>
          <w:numId w:val="1"/>
        </w:numPr>
      </w:pPr>
      <w:r w:rsidRPr="00862EAE">
        <w:t>501(c)(3)</w:t>
      </w:r>
    </w:p>
    <w:p w14:paraId="1C3EE072" w14:textId="5B0391B6" w:rsidR="00862EAE" w:rsidRDefault="00862EAE" w:rsidP="00862EAE">
      <w:pPr>
        <w:pStyle w:val="ListParagraph"/>
        <w:numPr>
          <w:ilvl w:val="0"/>
          <w:numId w:val="1"/>
        </w:numPr>
      </w:pPr>
      <w:r w:rsidRPr="00862EAE">
        <w:t>Public policies based on the principles of free enterprise, limited government, individual freedom, traditional American values, &amp; a strong national defense.</w:t>
      </w:r>
    </w:p>
    <w:p w14:paraId="708FA530" w14:textId="0DA74FBF" w:rsidR="00862EAE" w:rsidRDefault="00862EAE" w:rsidP="00862EAE">
      <w:pPr>
        <w:pStyle w:val="Heading2"/>
      </w:pPr>
      <w:r>
        <w:t>Heritage Action</w:t>
      </w:r>
    </w:p>
    <w:p w14:paraId="03718114" w14:textId="77777777" w:rsidR="00862EAE" w:rsidRPr="00862EAE" w:rsidRDefault="00862EAE" w:rsidP="00862EAE">
      <w:pPr>
        <w:pStyle w:val="ListParagraph"/>
        <w:numPr>
          <w:ilvl w:val="0"/>
          <w:numId w:val="2"/>
        </w:numPr>
      </w:pPr>
      <w:r w:rsidRPr="00862EAE">
        <w:t>Founded in 2010</w:t>
      </w:r>
    </w:p>
    <w:p w14:paraId="34718507" w14:textId="77777777" w:rsidR="00862EAE" w:rsidRPr="00862EAE" w:rsidRDefault="00862EAE" w:rsidP="00862EAE">
      <w:pPr>
        <w:pStyle w:val="ListParagraph"/>
        <w:numPr>
          <w:ilvl w:val="0"/>
          <w:numId w:val="2"/>
        </w:numPr>
      </w:pPr>
      <w:r w:rsidRPr="00862EAE">
        <w:t>501(c)(4)</w:t>
      </w:r>
    </w:p>
    <w:p w14:paraId="4CE9BFFA" w14:textId="02093031" w:rsidR="00862EAE" w:rsidRDefault="00862EAE" w:rsidP="00862EAE">
      <w:pPr>
        <w:pStyle w:val="ListParagraph"/>
        <w:numPr>
          <w:ilvl w:val="0"/>
          <w:numId w:val="2"/>
        </w:numPr>
      </w:pPr>
      <w:r w:rsidRPr="00862EAE">
        <w:t>Take the conservative policy solutions outlined by the Heritage Foundation &amp; make them a reality.</w:t>
      </w:r>
    </w:p>
    <w:p w14:paraId="7262587D" w14:textId="4F702756" w:rsidR="00862EAE" w:rsidRDefault="00862EAE" w:rsidP="00862EAE">
      <w:pPr>
        <w:pStyle w:val="Heading2"/>
      </w:pPr>
      <w:r>
        <w:t>9 Policy Priorities</w:t>
      </w:r>
    </w:p>
    <w:p w14:paraId="2BE8B3AE" w14:textId="77777777" w:rsidR="00862EAE" w:rsidRPr="00862EAE" w:rsidRDefault="00862EAE" w:rsidP="00862EAE">
      <w:pPr>
        <w:pStyle w:val="ListParagraph"/>
        <w:numPr>
          <w:ilvl w:val="0"/>
          <w:numId w:val="4"/>
        </w:numPr>
      </w:pPr>
      <w:r w:rsidRPr="00862EAE">
        <w:t>Counter the CCP</w:t>
      </w:r>
    </w:p>
    <w:p w14:paraId="1941E751" w14:textId="77777777" w:rsidR="00862EAE" w:rsidRPr="00862EAE" w:rsidRDefault="00862EAE" w:rsidP="00862EAE">
      <w:pPr>
        <w:pStyle w:val="ListParagraph"/>
        <w:numPr>
          <w:ilvl w:val="0"/>
          <w:numId w:val="4"/>
        </w:numPr>
      </w:pPr>
      <w:r w:rsidRPr="00862EAE">
        <w:t>Eliminate Regulation, Inflation, and Spending</w:t>
      </w:r>
    </w:p>
    <w:p w14:paraId="1053BE62" w14:textId="77777777" w:rsidR="00862EAE" w:rsidRPr="00862EAE" w:rsidRDefault="00862EAE" w:rsidP="00862EAE">
      <w:pPr>
        <w:pStyle w:val="ListParagraph"/>
        <w:numPr>
          <w:ilvl w:val="0"/>
          <w:numId w:val="4"/>
        </w:numPr>
      </w:pPr>
      <w:r w:rsidRPr="00862EAE">
        <w:t>End the Border and Immigration Crisis</w:t>
      </w:r>
    </w:p>
    <w:p w14:paraId="77BB72AA" w14:textId="77777777" w:rsidR="00862EAE" w:rsidRPr="00862EAE" w:rsidRDefault="00862EAE" w:rsidP="00862EAE">
      <w:pPr>
        <w:pStyle w:val="ListParagraph"/>
        <w:numPr>
          <w:ilvl w:val="0"/>
          <w:numId w:val="4"/>
        </w:numPr>
      </w:pPr>
      <w:r w:rsidRPr="00862EAE">
        <w:t>Ensure Election Integrity</w:t>
      </w:r>
    </w:p>
    <w:p w14:paraId="6D2AE562" w14:textId="77777777" w:rsidR="00862EAE" w:rsidRPr="00862EAE" w:rsidRDefault="00862EAE" w:rsidP="00862EAE">
      <w:pPr>
        <w:pStyle w:val="ListParagraph"/>
        <w:numPr>
          <w:ilvl w:val="0"/>
          <w:numId w:val="4"/>
        </w:numPr>
      </w:pPr>
      <w:r w:rsidRPr="00862EAE">
        <w:t>Expand Education Freedom</w:t>
      </w:r>
    </w:p>
    <w:p w14:paraId="21AEC3BC" w14:textId="77777777" w:rsidR="00862EAE" w:rsidRPr="00862EAE" w:rsidRDefault="00862EAE" w:rsidP="00862EAE">
      <w:pPr>
        <w:pStyle w:val="ListParagraph"/>
        <w:numPr>
          <w:ilvl w:val="0"/>
          <w:numId w:val="4"/>
        </w:numPr>
      </w:pPr>
      <w:r w:rsidRPr="00862EAE">
        <w:t>Fight Big Tech Abuses</w:t>
      </w:r>
    </w:p>
    <w:p w14:paraId="4897C2C3" w14:textId="77777777" w:rsidR="00862EAE" w:rsidRPr="00862EAE" w:rsidRDefault="00862EAE" w:rsidP="00862EAE">
      <w:pPr>
        <w:pStyle w:val="ListParagraph"/>
        <w:numPr>
          <w:ilvl w:val="0"/>
          <w:numId w:val="4"/>
        </w:numPr>
      </w:pPr>
      <w:r w:rsidRPr="00862EAE">
        <w:t>Put Family First</w:t>
      </w:r>
    </w:p>
    <w:p w14:paraId="011786EA" w14:textId="77777777" w:rsidR="00862EAE" w:rsidRPr="00862EAE" w:rsidRDefault="00862EAE" w:rsidP="00862EAE">
      <w:pPr>
        <w:pStyle w:val="ListParagraph"/>
        <w:numPr>
          <w:ilvl w:val="0"/>
          <w:numId w:val="4"/>
        </w:numPr>
      </w:pPr>
      <w:r w:rsidRPr="00862EAE">
        <w:t>Root Out the Deep State</w:t>
      </w:r>
    </w:p>
    <w:p w14:paraId="0CA72468" w14:textId="7E9F6AD6" w:rsidR="00862EAE" w:rsidRDefault="00862EAE" w:rsidP="00862EAE">
      <w:pPr>
        <w:pStyle w:val="ListParagraph"/>
        <w:numPr>
          <w:ilvl w:val="0"/>
          <w:numId w:val="4"/>
        </w:numPr>
      </w:pPr>
      <w:r w:rsidRPr="00862EAE">
        <w:t>Unleash American Energy</w:t>
      </w:r>
    </w:p>
    <w:p w14:paraId="6F2E207A" w14:textId="03A1B421" w:rsidR="00862EAE" w:rsidRDefault="00862EAE" w:rsidP="00862EAE">
      <w:pPr>
        <w:pStyle w:val="Heading2"/>
      </w:pPr>
      <w:r>
        <w:t>Election Integrity</w:t>
      </w:r>
    </w:p>
    <w:p w14:paraId="428B06E9" w14:textId="05E5972B" w:rsidR="00862EAE" w:rsidRPr="00862EAE" w:rsidRDefault="00862EAE" w:rsidP="00862EAE">
      <w:pPr>
        <w:pStyle w:val="ListParagraph"/>
        <w:numPr>
          <w:ilvl w:val="0"/>
          <w:numId w:val="6"/>
        </w:numPr>
      </w:pPr>
      <w:r>
        <w:t xml:space="preserve">Scorecard available at </w:t>
      </w:r>
      <w:hyperlink r:id="rId5" w:history="1">
        <w:r w:rsidRPr="00862EAE">
          <w:rPr>
            <w:rStyle w:val="Hyperlink"/>
          </w:rPr>
          <w:t>www.heritage.org/electionscorecard/</w:t>
        </w:r>
      </w:hyperlink>
    </w:p>
    <w:p w14:paraId="17476740" w14:textId="47F7E91C" w:rsidR="00862EAE" w:rsidRDefault="00862EAE" w:rsidP="00862EAE">
      <w:pPr>
        <w:pStyle w:val="Heading3"/>
      </w:pPr>
      <w:r w:rsidRPr="00862EAE">
        <w:t>Absentee Ballots</w:t>
      </w:r>
    </w:p>
    <w:p w14:paraId="270562A9" w14:textId="3CA6BB9E" w:rsidR="00862EAE" w:rsidRPr="00862EAE" w:rsidRDefault="00862EAE" w:rsidP="00862EAE">
      <w:r>
        <w:t>Montana should…</w:t>
      </w:r>
    </w:p>
    <w:p w14:paraId="0C347DF2" w14:textId="77777777" w:rsidR="00862EAE" w:rsidRPr="00862EAE" w:rsidRDefault="00862EAE" w:rsidP="00862EAE">
      <w:pPr>
        <w:pStyle w:val="ListParagraph"/>
        <w:numPr>
          <w:ilvl w:val="0"/>
          <w:numId w:val="6"/>
        </w:numPr>
      </w:pPr>
      <w:r w:rsidRPr="00862EAE">
        <w:t xml:space="preserve">Not allow voters to </w:t>
      </w:r>
      <w:proofErr w:type="spellStart"/>
      <w:proofErr w:type="gramStart"/>
      <w:r w:rsidRPr="00862EAE">
        <w:t>placed</w:t>
      </w:r>
      <w:proofErr w:type="spellEnd"/>
      <w:proofErr w:type="gramEnd"/>
      <w:r w:rsidRPr="00862EAE">
        <w:t xml:space="preserve"> on a permanent absentee ballot list.</w:t>
      </w:r>
    </w:p>
    <w:p w14:paraId="5B5BF37D" w14:textId="77777777" w:rsidR="00862EAE" w:rsidRPr="00862EAE" w:rsidRDefault="00862EAE" w:rsidP="00862EAE">
      <w:pPr>
        <w:pStyle w:val="ListParagraph"/>
        <w:numPr>
          <w:ilvl w:val="0"/>
          <w:numId w:val="6"/>
        </w:numPr>
      </w:pPr>
      <w:r w:rsidRPr="00862EAE">
        <w:t>Require a unique identifier (driver’s license number or last 4 of SSN) on absentee ballots.</w:t>
      </w:r>
    </w:p>
    <w:p w14:paraId="7198DAF9" w14:textId="77777777" w:rsidR="00862EAE" w:rsidRPr="00862EAE" w:rsidRDefault="00862EAE" w:rsidP="00862EAE">
      <w:pPr>
        <w:pStyle w:val="ListParagraph"/>
        <w:numPr>
          <w:ilvl w:val="0"/>
          <w:numId w:val="6"/>
        </w:numPr>
      </w:pPr>
      <w:r w:rsidRPr="00862EAE">
        <w:t>Require notarization or witness signature on absentee ballots.</w:t>
      </w:r>
    </w:p>
    <w:p w14:paraId="179CE83F" w14:textId="10157720" w:rsidR="00862EAE" w:rsidRDefault="00862EAE" w:rsidP="00862EAE">
      <w:pPr>
        <w:pStyle w:val="ListParagraph"/>
        <w:numPr>
          <w:ilvl w:val="0"/>
          <w:numId w:val="6"/>
        </w:numPr>
      </w:pPr>
      <w:r w:rsidRPr="00862EAE">
        <w:t xml:space="preserve">Limit the number of absentee ballots one individual can be a witness </w:t>
      </w:r>
      <w:proofErr w:type="gramStart"/>
      <w:r w:rsidRPr="00862EAE">
        <w:t>on</w:t>
      </w:r>
      <w:proofErr w:type="gramEnd"/>
      <w:r w:rsidRPr="00862EAE">
        <w:t>.</w:t>
      </w:r>
    </w:p>
    <w:p w14:paraId="210C006F" w14:textId="02E3FECC" w:rsidR="00862EAE" w:rsidRDefault="00862EAE" w:rsidP="00862EAE">
      <w:pPr>
        <w:pStyle w:val="Heading3"/>
      </w:pPr>
      <w:r>
        <w:t>Citizenship</w:t>
      </w:r>
    </w:p>
    <w:p w14:paraId="0056E306" w14:textId="3080E453" w:rsidR="00862EAE" w:rsidRDefault="00862EAE" w:rsidP="00862EAE">
      <w:r>
        <w:t>Montana should…</w:t>
      </w:r>
    </w:p>
    <w:p w14:paraId="7408BB13" w14:textId="77777777" w:rsidR="00862EAE" w:rsidRPr="00862EAE" w:rsidRDefault="00862EAE" w:rsidP="00862EAE">
      <w:pPr>
        <w:pStyle w:val="ListParagraph"/>
        <w:numPr>
          <w:ilvl w:val="0"/>
          <w:numId w:val="7"/>
        </w:numPr>
      </w:pPr>
      <w:r w:rsidRPr="00862EAE">
        <w:t>Verify citizenship when residents register to vote.</w:t>
      </w:r>
    </w:p>
    <w:p w14:paraId="0DFDBDEB" w14:textId="77777777" w:rsidR="00862EAE" w:rsidRPr="00862EAE" w:rsidRDefault="00862EAE" w:rsidP="00862EAE">
      <w:pPr>
        <w:pStyle w:val="ListParagraph"/>
        <w:numPr>
          <w:ilvl w:val="0"/>
          <w:numId w:val="7"/>
        </w:numPr>
      </w:pPr>
      <w:r w:rsidRPr="00862EAE">
        <w:t>Utilize the Systematic Alien Verification for Entitlement (SAVE) Program to confirm citizenship status.</w:t>
      </w:r>
    </w:p>
    <w:p w14:paraId="0BD10131" w14:textId="5A6B9724" w:rsidR="00862EAE" w:rsidRDefault="00862EAE" w:rsidP="00862EAE">
      <w:pPr>
        <w:pStyle w:val="ListParagraph"/>
        <w:numPr>
          <w:ilvl w:val="0"/>
          <w:numId w:val="7"/>
        </w:numPr>
      </w:pPr>
      <w:r w:rsidRPr="00862EAE">
        <w:t>Compare voter registration to state and federal jury information to verify citizenship.</w:t>
      </w:r>
    </w:p>
    <w:p w14:paraId="4F0F1F6F" w14:textId="68F25C74" w:rsidR="00862EAE" w:rsidRDefault="00862EAE" w:rsidP="00862EAE">
      <w:pPr>
        <w:pStyle w:val="Heading3"/>
      </w:pPr>
      <w:r>
        <w:t>Foreign Funding</w:t>
      </w:r>
    </w:p>
    <w:p w14:paraId="7A7ECBFB" w14:textId="77777777" w:rsidR="00862EAE" w:rsidRPr="00862EAE" w:rsidRDefault="00862EAE" w:rsidP="00862EAE">
      <w:pPr>
        <w:pStyle w:val="ListParagraph"/>
        <w:numPr>
          <w:ilvl w:val="0"/>
          <w:numId w:val="8"/>
        </w:numPr>
      </w:pPr>
      <w:r w:rsidRPr="00862EAE">
        <w:t>Federal law prohibits foreign nationals from contributing to candidates or Super PACs.</w:t>
      </w:r>
    </w:p>
    <w:p w14:paraId="6D644FA5" w14:textId="77777777" w:rsidR="00862EAE" w:rsidRPr="00862EAE" w:rsidRDefault="00862EAE" w:rsidP="00862EAE">
      <w:pPr>
        <w:pStyle w:val="ListParagraph"/>
        <w:numPr>
          <w:ilvl w:val="0"/>
          <w:numId w:val="8"/>
        </w:numPr>
      </w:pPr>
      <w:r w:rsidRPr="00862EAE">
        <w:lastRenderedPageBreak/>
        <w:t>Federal law does NOT ban foreign nationals funding ballot issues.</w:t>
      </w:r>
    </w:p>
    <w:p w14:paraId="3C5069B3" w14:textId="06AAFD57" w:rsidR="00862EAE" w:rsidRPr="00862EAE" w:rsidRDefault="00862EAE" w:rsidP="00862EAE">
      <w:pPr>
        <w:pStyle w:val="ListParagraph"/>
        <w:numPr>
          <w:ilvl w:val="0"/>
          <w:numId w:val="8"/>
        </w:numPr>
      </w:pPr>
      <w:r w:rsidRPr="00862EAE">
        <w:t>Foreign nationals can donate to groups like the Sixteen Thirty Fund</w:t>
      </w:r>
      <w:r>
        <w:t>.</w:t>
      </w:r>
    </w:p>
    <w:p w14:paraId="73F3BC22" w14:textId="1E5A758E" w:rsidR="00862EAE" w:rsidRPr="00862EAE" w:rsidRDefault="00862EAE" w:rsidP="00862EAE">
      <w:pPr>
        <w:pStyle w:val="ListParagraph"/>
        <w:numPr>
          <w:ilvl w:val="0"/>
          <w:numId w:val="8"/>
        </w:numPr>
      </w:pPr>
      <w:r w:rsidRPr="00862EAE">
        <w:t xml:space="preserve">In 2024, the Sixteen Thirty Fund spent $37 million in foreign-tied funds on state initiatives across the nation and </w:t>
      </w:r>
      <w:hyperlink r:id="rId6" w:history="1">
        <w:r w:rsidRPr="00862EAE">
          <w:rPr>
            <w:rStyle w:val="Hyperlink"/>
          </w:rPr>
          <w:t>$3.1 million</w:t>
        </w:r>
      </w:hyperlink>
      <w:r w:rsidRPr="00862EAE">
        <w:t xml:space="preserve"> in foreign-backed dollars to a ballot issue committee supporting enshrining abortion into Montana’s state constitution.</w:t>
      </w:r>
    </w:p>
    <w:p w14:paraId="6F112135" w14:textId="0AB041AE" w:rsidR="00862EAE" w:rsidRDefault="00862EAE" w:rsidP="00862EAE">
      <w:pPr>
        <w:pStyle w:val="Heading4"/>
        <w:ind w:left="360"/>
      </w:pPr>
      <w:r>
        <w:t>The Solution</w:t>
      </w:r>
    </w:p>
    <w:p w14:paraId="395341ED" w14:textId="77777777" w:rsidR="00862EAE" w:rsidRPr="00862EAE" w:rsidRDefault="00862EAE" w:rsidP="00862EAE">
      <w:pPr>
        <w:pStyle w:val="ListParagraph"/>
        <w:numPr>
          <w:ilvl w:val="0"/>
          <w:numId w:val="9"/>
        </w:numPr>
      </w:pPr>
      <w:r w:rsidRPr="00862EAE">
        <w:t>Ban direct foreign funding for ballot measures.</w:t>
      </w:r>
    </w:p>
    <w:p w14:paraId="4A14F8B0" w14:textId="3488AC87" w:rsidR="00862EAE" w:rsidRDefault="00862EAE" w:rsidP="00862EAE">
      <w:pPr>
        <w:pStyle w:val="ListParagraph"/>
        <w:numPr>
          <w:ilvl w:val="0"/>
          <w:numId w:val="9"/>
        </w:numPr>
      </w:pPr>
      <w:r w:rsidRPr="00862EAE">
        <w:t>Require groups like the Sixteen Thirty Fund to affirm they have not received donations from foreign nationals for a 4-year period</w:t>
      </w:r>
      <w:r>
        <w:t xml:space="preserve"> (HB 818 did not secure).</w:t>
      </w:r>
    </w:p>
    <w:p w14:paraId="110E1BA1" w14:textId="53E32B52" w:rsidR="00862EAE" w:rsidRPr="00862EAE" w:rsidRDefault="00862EAE" w:rsidP="00862EAE">
      <w:pPr>
        <w:pStyle w:val="ListParagraph"/>
        <w:numPr>
          <w:ilvl w:val="1"/>
          <w:numId w:val="9"/>
        </w:numPr>
      </w:pPr>
      <w:r>
        <w:t>HB 818 also provided exemptions for certain foreign national owned businesses.</w:t>
      </w:r>
    </w:p>
    <w:p w14:paraId="21955EBE" w14:textId="77777777" w:rsidR="00862EAE" w:rsidRPr="00862EAE" w:rsidRDefault="00862EAE" w:rsidP="00862EAE">
      <w:pPr>
        <w:pStyle w:val="ListParagraph"/>
        <w:numPr>
          <w:ilvl w:val="0"/>
          <w:numId w:val="9"/>
        </w:numPr>
      </w:pPr>
      <w:r w:rsidRPr="00862EAE">
        <w:t>Prohibit foreign nationals from participating in any way that influences a ballot initiative.</w:t>
      </w:r>
    </w:p>
    <w:p w14:paraId="3C7CEE8F" w14:textId="6F7EB981" w:rsidR="00862EAE" w:rsidRDefault="00862EAE" w:rsidP="00862EAE">
      <w:pPr>
        <w:pStyle w:val="ListParagraph"/>
        <w:numPr>
          <w:ilvl w:val="0"/>
          <w:numId w:val="9"/>
        </w:numPr>
      </w:pPr>
      <w:r w:rsidRPr="00862EAE">
        <w:t>Forbid foreign nationals from soliciting donations to a ballot initiative.</w:t>
      </w:r>
    </w:p>
    <w:p w14:paraId="55B02B3A" w14:textId="603D1B3F" w:rsidR="00862EAE" w:rsidRDefault="00862EAE" w:rsidP="00862EAE">
      <w:pPr>
        <w:pStyle w:val="Heading2"/>
      </w:pPr>
      <w:r>
        <w:t>One Big, Beautiful Bill</w:t>
      </w:r>
    </w:p>
    <w:p w14:paraId="477D45A2" w14:textId="77777777" w:rsidR="00862EAE" w:rsidRPr="00862EAE" w:rsidRDefault="00862EAE" w:rsidP="00862EAE">
      <w:pPr>
        <w:pStyle w:val="ListParagraph"/>
        <w:numPr>
          <w:ilvl w:val="0"/>
          <w:numId w:val="10"/>
        </w:numPr>
      </w:pPr>
      <w:r w:rsidRPr="00862EAE">
        <w:t>Tax Cuts for the American People</w:t>
      </w:r>
    </w:p>
    <w:p w14:paraId="2BE526D4" w14:textId="77777777" w:rsidR="00862EAE" w:rsidRPr="00862EAE" w:rsidRDefault="00862EAE" w:rsidP="00862EAE">
      <w:pPr>
        <w:pStyle w:val="ListParagraph"/>
        <w:numPr>
          <w:ilvl w:val="0"/>
          <w:numId w:val="10"/>
        </w:numPr>
      </w:pPr>
      <w:r w:rsidRPr="00862EAE">
        <w:t>Border Security &amp; Immigration Enforcement</w:t>
      </w:r>
    </w:p>
    <w:p w14:paraId="110F57BA" w14:textId="77777777" w:rsidR="00862EAE" w:rsidRPr="00862EAE" w:rsidRDefault="00862EAE" w:rsidP="00862EAE">
      <w:pPr>
        <w:pStyle w:val="ListParagraph"/>
        <w:numPr>
          <w:ilvl w:val="0"/>
          <w:numId w:val="10"/>
        </w:numPr>
      </w:pPr>
      <w:r w:rsidRPr="00862EAE">
        <w:t>Welfare Reform</w:t>
      </w:r>
    </w:p>
    <w:p w14:paraId="14A543B4" w14:textId="77777777" w:rsidR="00862EAE" w:rsidRPr="00862EAE" w:rsidRDefault="00862EAE" w:rsidP="00862EAE">
      <w:pPr>
        <w:pStyle w:val="ListParagraph"/>
        <w:numPr>
          <w:ilvl w:val="0"/>
          <w:numId w:val="10"/>
        </w:numPr>
      </w:pPr>
      <w:r w:rsidRPr="00862EAE">
        <w:t>Unleashing American Energy</w:t>
      </w:r>
    </w:p>
    <w:p w14:paraId="1734778F" w14:textId="23230EA8" w:rsidR="00862EAE" w:rsidRDefault="00862EAE" w:rsidP="00862EAE">
      <w:pPr>
        <w:pStyle w:val="ListParagraph"/>
        <w:numPr>
          <w:ilvl w:val="0"/>
          <w:numId w:val="10"/>
        </w:numPr>
      </w:pPr>
      <w:r w:rsidRPr="00862EAE">
        <w:t>Defending Life</w:t>
      </w:r>
    </w:p>
    <w:p w14:paraId="00C2C5EF" w14:textId="375F0228" w:rsidR="00862EAE" w:rsidRDefault="00862EAE" w:rsidP="00862EAE">
      <w:pPr>
        <w:pStyle w:val="Heading2"/>
      </w:pPr>
      <w:r>
        <w:t>Rescissions Package</w:t>
      </w:r>
    </w:p>
    <w:p w14:paraId="7E36E99E" w14:textId="77777777" w:rsidR="00862EAE" w:rsidRPr="00862EAE" w:rsidRDefault="00862EAE" w:rsidP="00862EAE">
      <w:pPr>
        <w:pStyle w:val="ListParagraph"/>
        <w:numPr>
          <w:ilvl w:val="0"/>
          <w:numId w:val="11"/>
        </w:numPr>
      </w:pPr>
      <w:r w:rsidRPr="00862EAE">
        <w:t>Reclaims $9.4 billion in wasteful spending.</w:t>
      </w:r>
    </w:p>
    <w:p w14:paraId="1BAD51B4" w14:textId="77777777" w:rsidR="00862EAE" w:rsidRPr="00862EAE" w:rsidRDefault="00862EAE" w:rsidP="00862EAE">
      <w:pPr>
        <w:pStyle w:val="ListParagraph"/>
        <w:numPr>
          <w:ilvl w:val="1"/>
          <w:numId w:val="11"/>
        </w:numPr>
      </w:pPr>
      <w:r w:rsidRPr="00862EAE">
        <w:t>$8.3 billion from the State Department and USAID</w:t>
      </w:r>
    </w:p>
    <w:p w14:paraId="6324313E" w14:textId="77777777" w:rsidR="00862EAE" w:rsidRPr="00862EAE" w:rsidRDefault="00862EAE" w:rsidP="00862EAE">
      <w:pPr>
        <w:pStyle w:val="ListParagraph"/>
        <w:numPr>
          <w:ilvl w:val="1"/>
          <w:numId w:val="11"/>
        </w:numPr>
      </w:pPr>
      <w:r w:rsidRPr="00862EAE">
        <w:t>$1.1 billion from NPR and PBS</w:t>
      </w:r>
    </w:p>
    <w:p w14:paraId="7E8202F8" w14:textId="77777777" w:rsidR="00862EAE" w:rsidRPr="00862EAE" w:rsidRDefault="00862EAE" w:rsidP="00862EAE">
      <w:pPr>
        <w:pStyle w:val="ListParagraph"/>
        <w:numPr>
          <w:ilvl w:val="0"/>
          <w:numId w:val="11"/>
        </w:numPr>
      </w:pPr>
      <w:r w:rsidRPr="00862EAE">
        <w:t>Does not cut PEPFAR’s core AIDS treatment funding.</w:t>
      </w:r>
    </w:p>
    <w:p w14:paraId="5CB8D010" w14:textId="77777777" w:rsidR="00862EAE" w:rsidRPr="00862EAE" w:rsidRDefault="00862EAE" w:rsidP="00862EAE">
      <w:pPr>
        <w:pStyle w:val="ListParagraph"/>
        <w:numPr>
          <w:ilvl w:val="0"/>
          <w:numId w:val="11"/>
        </w:numPr>
      </w:pPr>
      <w:r w:rsidRPr="00862EAE">
        <w:t>Stops government-funded, biased media reporting.</w:t>
      </w:r>
    </w:p>
    <w:p w14:paraId="584CE13C" w14:textId="5524E211" w:rsidR="00862EAE" w:rsidRDefault="00862EAE" w:rsidP="00862EAE">
      <w:pPr>
        <w:pStyle w:val="Heading2"/>
      </w:pPr>
      <w:r>
        <w:t>Additional Information</w:t>
      </w:r>
    </w:p>
    <w:p w14:paraId="3051B6A9" w14:textId="5806F356" w:rsidR="00862EAE" w:rsidRDefault="00862EAE" w:rsidP="00042194">
      <w:pPr>
        <w:pStyle w:val="ListParagraph"/>
        <w:numPr>
          <w:ilvl w:val="0"/>
          <w:numId w:val="13"/>
        </w:numPr>
      </w:pPr>
      <w:r>
        <w:t xml:space="preserve">Congressional scorecard is available at: </w:t>
      </w:r>
      <w:hyperlink r:id="rId7" w:history="1">
        <w:r w:rsidRPr="00862EAE">
          <w:rPr>
            <w:rStyle w:val="Hyperlink"/>
          </w:rPr>
          <w:t>heritageaction.com/scorecard</w:t>
        </w:r>
      </w:hyperlink>
    </w:p>
    <w:p w14:paraId="6C062635" w14:textId="6376FCFD" w:rsidR="00862EAE" w:rsidRDefault="00862EAE" w:rsidP="00042194">
      <w:pPr>
        <w:pStyle w:val="ListParagraph"/>
        <w:numPr>
          <w:ilvl w:val="0"/>
          <w:numId w:val="13"/>
        </w:numPr>
      </w:pPr>
      <w:r>
        <w:t xml:space="preserve">How to Effectively Advocate for Legislation: </w:t>
      </w:r>
      <w:hyperlink r:id="rId8" w:history="1">
        <w:r w:rsidRPr="00862EAE">
          <w:rPr>
            <w:rStyle w:val="Hyperlink"/>
          </w:rPr>
          <w:t>heritageaction.com/advocate</w:t>
        </w:r>
      </w:hyperlink>
    </w:p>
    <w:p w14:paraId="7D76C2B7" w14:textId="6CCAE407" w:rsidR="00862EAE" w:rsidRPr="00862EAE" w:rsidRDefault="00862EAE" w:rsidP="00042194">
      <w:pPr>
        <w:pStyle w:val="ListParagraph"/>
        <w:numPr>
          <w:ilvl w:val="0"/>
          <w:numId w:val="13"/>
        </w:numPr>
      </w:pPr>
      <w:r>
        <w:t xml:space="preserve">Save Our Elections: </w:t>
      </w:r>
      <w:hyperlink r:id="rId9" w:history="1">
        <w:r w:rsidRPr="00862EAE">
          <w:rPr>
            <w:rStyle w:val="Hyperlink"/>
          </w:rPr>
          <w:t>saveourelections.com</w:t>
        </w:r>
      </w:hyperlink>
    </w:p>
    <w:sectPr w:rsidR="00862EAE" w:rsidRPr="00862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2CE1"/>
    <w:multiLevelType w:val="hybridMultilevel"/>
    <w:tmpl w:val="DAAC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517F0"/>
    <w:multiLevelType w:val="hybridMultilevel"/>
    <w:tmpl w:val="1C68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13B37"/>
    <w:multiLevelType w:val="hybridMultilevel"/>
    <w:tmpl w:val="E2FED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67FFE"/>
    <w:multiLevelType w:val="hybridMultilevel"/>
    <w:tmpl w:val="1F60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07D46"/>
    <w:multiLevelType w:val="hybridMultilevel"/>
    <w:tmpl w:val="8166C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AE1650"/>
    <w:multiLevelType w:val="hybridMultilevel"/>
    <w:tmpl w:val="3B3CF7A6"/>
    <w:lvl w:ilvl="0" w:tplc="40348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CC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80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C1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2B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8C7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AA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84F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CD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34E70F8"/>
    <w:multiLevelType w:val="hybridMultilevel"/>
    <w:tmpl w:val="558C6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D474E"/>
    <w:multiLevelType w:val="hybridMultilevel"/>
    <w:tmpl w:val="8416A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E6EA5"/>
    <w:multiLevelType w:val="hybridMultilevel"/>
    <w:tmpl w:val="5DC0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9531B"/>
    <w:multiLevelType w:val="hybridMultilevel"/>
    <w:tmpl w:val="F1AA9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10B7C"/>
    <w:multiLevelType w:val="hybridMultilevel"/>
    <w:tmpl w:val="B1BCF86C"/>
    <w:lvl w:ilvl="0" w:tplc="DF508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8CC4B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1C8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C40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4F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94A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64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9EF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823B02"/>
    <w:multiLevelType w:val="hybridMultilevel"/>
    <w:tmpl w:val="062C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C457F"/>
    <w:multiLevelType w:val="hybridMultilevel"/>
    <w:tmpl w:val="A9FA590C"/>
    <w:lvl w:ilvl="0" w:tplc="AA529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5E22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DA0C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22E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D895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1651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4C0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A86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4C48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9305161">
    <w:abstractNumId w:val="1"/>
  </w:num>
  <w:num w:numId="2" w16cid:durableId="1725525778">
    <w:abstractNumId w:val="11"/>
  </w:num>
  <w:num w:numId="3" w16cid:durableId="1284966527">
    <w:abstractNumId w:val="5"/>
  </w:num>
  <w:num w:numId="4" w16cid:durableId="100341272">
    <w:abstractNumId w:val="9"/>
  </w:num>
  <w:num w:numId="5" w16cid:durableId="1204949847">
    <w:abstractNumId w:val="12"/>
  </w:num>
  <w:num w:numId="6" w16cid:durableId="1204437654">
    <w:abstractNumId w:val="8"/>
  </w:num>
  <w:num w:numId="7" w16cid:durableId="1708602295">
    <w:abstractNumId w:val="3"/>
  </w:num>
  <w:num w:numId="8" w16cid:durableId="1722245397">
    <w:abstractNumId w:val="6"/>
  </w:num>
  <w:num w:numId="9" w16cid:durableId="1812866251">
    <w:abstractNumId w:val="4"/>
  </w:num>
  <w:num w:numId="10" w16cid:durableId="1868635252">
    <w:abstractNumId w:val="7"/>
  </w:num>
  <w:num w:numId="11" w16cid:durableId="1317686814">
    <w:abstractNumId w:val="2"/>
  </w:num>
  <w:num w:numId="12" w16cid:durableId="240675900">
    <w:abstractNumId w:val="10"/>
  </w:num>
  <w:num w:numId="13" w16cid:durableId="124729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AE"/>
    <w:rsid w:val="00093C00"/>
    <w:rsid w:val="006D5FF5"/>
    <w:rsid w:val="00862EAE"/>
    <w:rsid w:val="00DB6393"/>
    <w:rsid w:val="00FD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EA107"/>
  <w15:chartTrackingRefBased/>
  <w15:docId w15:val="{D7A138CA-AE66-4AC3-9C63-FD048424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2EAE"/>
    <w:pPr>
      <w:keepNext/>
      <w:keepLines/>
      <w:spacing w:before="160" w:after="80"/>
      <w:outlineLvl w:val="2"/>
    </w:pPr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2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E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E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E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E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E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62EAE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62E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862E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E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E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E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E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E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2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2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2E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2E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2E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E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2EA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62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62E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54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0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0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1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71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72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1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5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7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1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1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7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9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eritageaction.com/advocate" TargetMode="External"/><Relationship Id="rId3" Type="http://schemas.openxmlformats.org/officeDocument/2006/relationships/settings" Target="settings.xml"/><Relationship Id="rId7" Type="http://schemas.openxmlformats.org/officeDocument/2006/relationships/hyperlink" Target="HeritageAction.com/Scorec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ericansforpublictrust.org/wp-content/uploads/2024/11/APT_Foreign-Backed-Spending-in-State-Ballot-Issue-Campaign_v1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www.heritage.org/electionscorecard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saveourelec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Kristen</dc:creator>
  <cp:keywords/>
  <dc:description/>
  <cp:lastModifiedBy>Christensen, Kristen</cp:lastModifiedBy>
  <cp:revision>1</cp:revision>
  <dcterms:created xsi:type="dcterms:W3CDTF">2025-07-14T19:14:00Z</dcterms:created>
  <dcterms:modified xsi:type="dcterms:W3CDTF">2025-07-14T19:26:00Z</dcterms:modified>
</cp:coreProperties>
</file>